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left"/>
            </w:pPr>
            <w:r>
              <w:drawing>
                <wp:inline distT="0" distB="0" distL="0" distR="0">
                  <wp:extent cx="857250" cy="8572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drawing>
                <wp:inline distT="0" distB="0" distL="0" distR="0">
                  <wp:extent cx="1371600" cy="8572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t xml:space="preserve"/>
      </w:r>
    </w:p>
    <w:p>
      <w:pPr>
        <w:spacing w:after="100" w:before="200"/>
        <w:jc w:val="center"/>
      </w:pPr>
      <w:r>
        <w:rPr>
          <w:rFonts w:ascii="Arial" w:cs="Arial" w:eastAsia="Arial" w:hAnsi="Arial"/>
          <w:b/>
          <w:bCs/>
          <w:color w:val="1F2937"/>
          <w:sz w:val="36"/>
          <w:szCs w:val="36"/>
        </w:rPr>
        <w:t xml:space="preserve">BASES Y CONDICIONES</w:t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E85D2C"/>
          <w:sz w:val="32"/>
          <w:szCs w:val="32"/>
        </w:rPr>
        <w:t xml:space="preserve">INNOVA CHALLENGE</w:t>
      </w:r>
    </w:p>
    <w:p>
      <w:pPr>
        <w:spacing w:after="240"/>
        <w:jc w:val="center"/>
      </w:pPr>
      <w:r>
        <w:rPr>
          <w:rFonts w:ascii="Arial" w:cs="Arial" w:eastAsia="Arial" w:hAnsi="Arial"/>
          <w:b/>
          <w:bCs/>
          <w:color w:val="6B7280"/>
          <w:sz w:val="24"/>
          <w:szCs w:val="24"/>
        </w:rPr>
        <w:t xml:space="preserve">CEIC × Takeoff Club — 2026</w:t>
      </w:r>
    </w:p>
    <w:p>
      <w:pPr>
        <w:pStyle w:val="Heading1"/>
        <w:spacing w:after="140" w:before="280"/>
      </w:pPr>
      <w:r>
        <w:rPr>
          <w:rFonts w:ascii="Arial" w:cs="Arial" w:eastAsia="Arial" w:hAnsi="Arial"/>
          <w:b/>
          <w:bCs/>
          <w:color w:val="1F2937"/>
          <w:sz w:val="28"/>
          <w:szCs w:val="28"/>
        </w:rPr>
        <w:t xml:space="preserve">1. Organizadores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El presente torneo (en adelante, el “Torneo”) es organizado conjuntamente por el Centro de Estudiantes de Ingeniería Comercial (CEIC) y Takeoff Club, ambas organizaciones estudiantiles de la Facultad de Economía y Negocios de la Universidad de Chile.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CEIC representa a los estudiantes de Ingeniería Comercial y promueve instancias académicas, formativas y de vinculación con el medio profesional.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Takeoff Club es la comunidad estudiantil orientada a fomentar la innovación, el emprendimiento y el desarrollo de proyectos con impacto entre estudiantes universitarios.</w:t>
      </w:r>
    </w:p>
    <w:p>
      <w:pPr>
        <w:pStyle w:val="Heading1"/>
        <w:spacing w:after="140" w:before="280"/>
      </w:pPr>
      <w:r>
        <w:rPr>
          <w:rFonts w:ascii="Arial" w:cs="Arial" w:eastAsia="Arial" w:hAnsi="Arial"/>
          <w:b/>
          <w:bCs/>
          <w:color w:val="1F2937"/>
          <w:sz w:val="28"/>
          <w:szCs w:val="28"/>
        </w:rPr>
        <w:t xml:space="preserve">2. Objetivos del Torneo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El Torneo es una iniciativa de innovación cuyos objetivos son: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sz w:val="20"/>
          <w:szCs w:val="20"/>
        </w:rPr>
        <w:t xml:space="preserve">Vincular a estudiantes de la Universidad de Chile con desafíos reales de negocio planteados por organizaciones del sector privado.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sz w:val="20"/>
          <w:szCs w:val="20"/>
        </w:rPr>
        <w:t xml:space="preserve">Fomentar la innovación, el pensamiento estratégico y la aplicación práctica de conocimientos adquiridos durante la formación universitaria.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sz w:val="20"/>
          <w:szCs w:val="20"/>
        </w:rPr>
        <w:t xml:space="preserve">Desarrollar habilidades de trabajo en equipo, comunicación efectiva y resolución de problemas en contextos profesionales reales.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sz w:val="20"/>
          <w:szCs w:val="20"/>
        </w:rPr>
        <w:t xml:space="preserve">Fortalecer el ecosistema de innovación y emprendimiento estudiantil de la Universidad de Chile.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El Torneo no constituye un concurso promocional de consumo, no implica azar, no está sujeto a la Ley del Consumidor, y no genera relación laboral entre los organizadores, la organización desafiante y los participantes.</w:t>
      </w:r>
    </w:p>
    <w:p>
      <w:pPr>
        <w:pStyle w:val="Heading1"/>
        <w:spacing w:after="140" w:before="280"/>
      </w:pPr>
      <w:r>
        <w:rPr>
          <w:rFonts w:ascii="Arial" w:cs="Arial" w:eastAsia="Arial" w:hAnsi="Arial"/>
          <w:b/>
          <w:bCs/>
          <w:color w:val="1F2937"/>
          <w:sz w:val="28"/>
          <w:szCs w:val="28"/>
        </w:rPr>
        <w:t xml:space="preserve">3. Participantes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El Torneo está dirigido a estudiantes de pregrado de la Universidad de Chile, sin restricción de carrera ni año cursado. Los integrantes deben ser personas naturales, chilenas o extranjeras residentes en Chile, con matrícula vigente al momento de la inscripción y durante la realización del Torneo.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La inscripción puede realizarse en dos modalidades: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Individual: </w:t>
      </w:r>
      <w:r>
        <w:rPr>
          <w:rFonts w:ascii="Arial" w:cs="Arial" w:eastAsia="Arial" w:hAnsi="Arial"/>
          <w:sz w:val="20"/>
          <w:szCs w:val="20"/>
        </w:rPr>
        <w:t xml:space="preserve">el participante será asignado posteriormente a un equipo por la organización.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Grupal: </w:t>
      </w:r>
      <w:r>
        <w:rPr>
          <w:rFonts w:ascii="Arial" w:cs="Arial" w:eastAsia="Arial" w:hAnsi="Arial"/>
          <w:sz w:val="20"/>
          <w:szCs w:val="20"/>
        </w:rPr>
        <w:t xml:space="preserve">equipos preformados de hasta 4 integrantes. No existe número mínimo, pudiendo postular individuos solos como equipo de 1.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No se establece un cupo máximo de equipos participantes. La organización podrá ajustar la conformación de equipos individuales según los desafíos disponibles, procurando equipos multidisciplinarios cuando sea posible.</w:t>
      </w:r>
    </w:p>
    <w:p>
      <w:pPr>
        <w:pStyle w:val="Heading1"/>
        <w:spacing w:after="140" w:before="280"/>
      </w:pPr>
      <w:r>
        <w:rPr>
          <w:rFonts w:ascii="Arial" w:cs="Arial" w:eastAsia="Arial" w:hAnsi="Arial"/>
          <w:b/>
          <w:bCs/>
          <w:color w:val="1F2937"/>
          <w:sz w:val="28"/>
          <w:szCs w:val="28"/>
        </w:rPr>
        <w:t xml:space="preserve">4. Organización Desafiante y Desafíos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Durante el Torneo, los equipos trabajarán sobre desafíos reales planteados por Becker (en adelante, la “Organización Desafiante”). El número total de desafíos y su contenido específico serán comunicados a los participantes durante la jornada de lanzamiento (Día 1).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Los desafíos podrán abordar temáticas como nuevos productos o servicios, transformación digital, sostenibilidad, experiencia de cliente, eficiencia operacional u otras líneas estratégicas relevantes para la Organización Desafiante.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La asignación de desafíos a cada equipo será definida por la organización del Torneo, considerando preferencias declaradas por los participantes cuando corresponda.</w:t>
      </w:r>
    </w:p>
    <w:p>
      <w:pPr>
        <w:pStyle w:val="Heading1"/>
        <w:spacing w:after="140" w:before="280"/>
      </w:pPr>
      <w:r>
        <w:rPr>
          <w:rFonts w:ascii="Arial" w:cs="Arial" w:eastAsia="Arial" w:hAnsi="Arial"/>
          <w:b/>
          <w:bCs/>
          <w:color w:val="1F2937"/>
          <w:sz w:val="28"/>
          <w:szCs w:val="28"/>
        </w:rPr>
        <w:t xml:space="preserve">5. Inscripción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Las inscripciones se realizarán a través de un formulario en línea cuyo enlace será difundido por los canales oficiales de CEIC y Takeoff Club.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El plazo de inscripción cierra el día 15 de mayo de 2026 a las 23:59 horas. No se aceptarán postulaciones recibidas con posterioridad a dicho plazo.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El formulario solicitará datos básicos de cada participante: nombre completo, RUT, carrera, año cursado, correo electrónico, número de teléfono y modalidad de postulación (individual o grupal). En caso de postulación grupal, deberán indicarse los datos de todos los integrantes del equipo.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Cada estudiante podrá postular una sola vez y en una sola modalidad. En caso de envíos duplicados, se considerará la postulación más reciente.</w:t>
      </w:r>
    </w:p>
    <w:p>
      <w:pPr>
        <w:pStyle w:val="Heading1"/>
        <w:spacing w:after="140" w:before="280"/>
      </w:pPr>
      <w:r>
        <w:rPr>
          <w:rFonts w:ascii="Arial" w:cs="Arial" w:eastAsia="Arial" w:hAnsi="Arial"/>
          <w:b/>
          <w:bCs/>
          <w:color w:val="1F2937"/>
          <w:sz w:val="28"/>
          <w:szCs w:val="28"/>
        </w:rPr>
        <w:t xml:space="preserve">6. Estructura del Torneo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El Torneo se desarrollará durante tres jornadas presenciales consecutivas, los días lunes 18, martes 19 y miércoles 20 de mayo de 2026, en La Pecera de la Facultad de Economía y Negocios de la Universidad de Chile (Diagonal Paraguay 257, Santiago).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La asistencia a las tres jornadas es obligatoria. La inasistencia injustificada de uno o más integrantes podrá implicar la descalificación del equipo, según lo determine la organización.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E85D2C"/>
          <w:sz w:val="24"/>
          <w:szCs w:val="24"/>
        </w:rPr>
        <w:t xml:space="preserve">6.1 Día 1 — Lanzamiento (Lunes 18 de mayo)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Jornada de presentación e introducción al Torneo. Incluye: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sz w:val="20"/>
          <w:szCs w:val="20"/>
        </w:rPr>
        <w:t xml:space="preserve">Presentación de los organizadores y bienvenida a los participantes.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sz w:val="20"/>
          <w:szCs w:val="20"/>
        </w:rPr>
        <w:t xml:space="preserve">Conformación y presentación de equipos.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sz w:val="20"/>
          <w:szCs w:val="20"/>
        </w:rPr>
        <w:t xml:space="preserve">Presentación de la Organización Desafiante (Becker) y entrega formal de los desafíos.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sz w:val="20"/>
          <w:szCs w:val="20"/>
        </w:rPr>
        <w:t xml:space="preserve">Coffee break de cierre y networking.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sz w:val="20"/>
          <w:szCs w:val="20"/>
        </w:rPr>
        <w:t xml:space="preserve">Taller de pitch: estructura, narrativa y técnicas de presentación efectiva.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sz w:val="20"/>
          <w:szCs w:val="20"/>
        </w:rPr>
        <w:t xml:space="preserve">Taller de design thinking: metodología aplicada al desarrollo de soluciones.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Horario estimado: [HORARIO POR DEFINIR].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E85D2C"/>
          <w:sz w:val="24"/>
          <w:szCs w:val="24"/>
        </w:rPr>
        <w:t xml:space="preserve">6.2 Día 2 — Desarrollo (Martes 19 de mayo)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Jornada completa de trabajo en equipos. Incluye: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sz w:val="20"/>
          <w:szCs w:val="20"/>
        </w:rPr>
        <w:t xml:space="preserve">Trabajo continuo de los equipos sobre el desafío asignado.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sz w:val="20"/>
          <w:szCs w:val="20"/>
        </w:rPr>
        <w:t xml:space="preserve">Sesiones de mentoría con expertos externos para retroalimentación y orientación.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sz w:val="20"/>
          <w:szCs w:val="20"/>
        </w:rPr>
        <w:t xml:space="preserve">Almuerzo de trabajo: pizzas para todos los equipos provistas por la organización.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sz w:val="20"/>
          <w:szCs w:val="20"/>
        </w:rPr>
        <w:t xml:space="preserve">Avance progresivo de los entregables: investigación, diagnóstico, propuesta de solución y preparación del pitch.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Horario estimado: [HORARIO POR DEFINIR].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E85D2C"/>
          <w:sz w:val="24"/>
          <w:szCs w:val="24"/>
        </w:rPr>
        <w:t xml:space="preserve">6.3 Día 3 — Demo Day (Miércoles 20 de mayo)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Jornada final de presentaciones y premiación. Incluye: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sz w:val="20"/>
          <w:szCs w:val="20"/>
        </w:rPr>
        <w:t xml:space="preserve">Pitch de cada equipo ante panel evaluador (4 minutos por equipo, seguidos de breve ronda de preguntas).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sz w:val="20"/>
          <w:szCs w:val="20"/>
        </w:rPr>
        <w:t xml:space="preserve">Deliberación del jurado.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sz w:val="20"/>
          <w:szCs w:val="20"/>
        </w:rPr>
        <w:t xml:space="preserve">Anuncio y premiación de los tres primeros lugares.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sz w:val="20"/>
          <w:szCs w:val="20"/>
        </w:rPr>
        <w:t xml:space="preserve">Cierre del Torneo.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Horario estimado: [HORARIO POR DEFINIR].</w:t>
      </w:r>
    </w:p>
    <w:p>
      <w:pPr>
        <w:pStyle w:val="Heading1"/>
        <w:spacing w:after="140" w:before="280"/>
      </w:pPr>
      <w:r>
        <w:rPr>
          <w:rFonts w:ascii="Arial" w:cs="Arial" w:eastAsia="Arial" w:hAnsi="Arial"/>
          <w:b/>
          <w:bCs/>
          <w:color w:val="1F2937"/>
          <w:sz w:val="28"/>
          <w:szCs w:val="28"/>
        </w:rPr>
        <w:t xml:space="preserve">7. Mentorías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Durante el Día 2, cada equipo contará con acompañamiento de mentores externos designados por la organización. Se asignará un (1) mentor por cada tres (3) equipos, con sesiones programadas a lo largo de la jornada.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Los mentores entregarán retroalimentación sobre el enfoque del problema, la propuesta de solución, el modelo de negocio y la calidad de la presentación. Su rol es orientador y consultivo, no decisorio en la evaluación final.</w:t>
      </w:r>
    </w:p>
    <w:p>
      <w:pPr>
        <w:pStyle w:val="Heading1"/>
        <w:spacing w:after="140" w:before="280"/>
      </w:pPr>
      <w:r>
        <w:rPr>
          <w:rFonts w:ascii="Arial" w:cs="Arial" w:eastAsia="Arial" w:hAnsi="Arial"/>
          <w:b/>
          <w:bCs/>
          <w:color w:val="1F2937"/>
          <w:sz w:val="28"/>
          <w:szCs w:val="28"/>
        </w:rPr>
        <w:t xml:space="preserve">8. Entregables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Cada equipo deberá presentar, dentro de los plazos definidos por la organización, los siguientes entregables: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Informe de investigación: </w:t>
      </w:r>
      <w:r>
        <w:rPr>
          <w:rFonts w:ascii="Arial" w:cs="Arial" w:eastAsia="Arial" w:hAnsi="Arial"/>
          <w:sz w:val="20"/>
          <w:szCs w:val="20"/>
        </w:rPr>
        <w:t xml:space="preserve">documento que contenga el diagnóstico del problema, análisis de contexto y benchmarking, propuesta de solución y consideraciones de implementación.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Presentación ejecutiva (PPT): </w:t>
      </w:r>
      <w:r>
        <w:rPr>
          <w:rFonts w:ascii="Arial" w:cs="Arial" w:eastAsia="Arial" w:hAnsi="Arial"/>
          <w:sz w:val="20"/>
          <w:szCs w:val="20"/>
        </w:rPr>
        <w:t xml:space="preserve">material de apoyo visual para el pitch final del Día 3.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Los formatos específicos, plantillas y plazos exactos serán comunicados al inicio del Torneo. El cumplimiento oportuno de los plazos de envío forma parte de los criterios de evaluación.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Está permitido el uso de herramientas de inteligencia artificial en el desarrollo de la solución y en la elaboración de los entregables, siendo responsabilidad de los equipos su uso ético, transparente y crítico. Se espera que la inteligencia artificial sea utilizada como herramienta colaborativa o coadyuvante, y que los estudiantes verifiquen, validen y aporten su pensamiento crítico al resultado final.</w:t>
      </w:r>
    </w:p>
    <w:p>
      <w:pPr>
        <w:pStyle w:val="Heading1"/>
        <w:spacing w:after="140" w:before="280"/>
      </w:pPr>
      <w:r>
        <w:rPr>
          <w:rFonts w:ascii="Arial" w:cs="Arial" w:eastAsia="Arial" w:hAnsi="Arial"/>
          <w:b/>
          <w:bCs/>
          <w:color w:val="1F2937"/>
          <w:sz w:val="28"/>
          <w:szCs w:val="28"/>
        </w:rPr>
        <w:t xml:space="preserve">9. Criterios de Evaluación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El panel evaluador estará conformado por representantes de la Organización Desafiante, los organizadores del Torneo y profesionales externos invitados. Las decisiones del panel serán finales, inapelables y no susceptibles de revisión.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Los criterios de evaluación y sus respectivas ponderaciones son los siguientes: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4360"/>
        <w:gridCol w:w="1600"/>
      </w:tblGrid>
      <w:tr>
        <w:trPr>
          <w:tblHeader/>
        </w:trP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5D2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Criterio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5D2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Descripción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5D2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Ponderación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Innovación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Grado de novedad y diferenciación de la propuesta respecto a alternativas existentes en el mercado.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20%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Propuesta de valor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Claridad y solidez de la propuesta de valor entregada al usuario o cliente final.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20%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Modelo de negocio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Coherencia y viabilidad del modelo de negocio: clientes, ingresos, recursos clave.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15%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Factibilidad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Viabilidad técnica, operacional y económica de implementar la solución propuesta.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15%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Calidad del pitch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Claridad expositiva, capacidad de síntesis, manejo del tiempo y persuasión durante la presentación final.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20%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Cumplimiento de plazos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Entrega oportuna de los entregables solicitados (informe de investigación y presentación) en los tiempos definidos.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10%</w:t>
            </w:r>
          </w:p>
        </w:tc>
      </w:tr>
    </w:tbl>
    <w:p>
      <w:r>
        <w:t xml:space="preserve"/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La organización podrá ajustar las ponderaciones específicas antes del inicio del Torneo, lo que será comunicado oportunamente a los participantes.</w:t>
      </w:r>
    </w:p>
    <w:p>
      <w:pPr>
        <w:pStyle w:val="Heading1"/>
        <w:spacing w:after="140" w:before="280"/>
      </w:pPr>
      <w:r>
        <w:rPr>
          <w:rFonts w:ascii="Arial" w:cs="Arial" w:eastAsia="Arial" w:hAnsi="Arial"/>
          <w:b/>
          <w:bCs/>
          <w:color w:val="1F2937"/>
          <w:sz w:val="28"/>
          <w:szCs w:val="28"/>
        </w:rPr>
        <w:t xml:space="preserve">10. Premios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Los tres equipos mejor evaluados serán reconocidos con los siguientes premios: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Primer lugar: </w:t>
      </w:r>
      <w:r>
        <w:rPr>
          <w:rFonts w:ascii="Arial" w:cs="Arial" w:eastAsia="Arial" w:hAnsi="Arial"/>
          <w:sz w:val="20"/>
          <w:szCs w:val="20"/>
        </w:rPr>
        <w:t xml:space="preserve">[PREMIO POR DEFINIR].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Segundo lugar: </w:t>
      </w:r>
      <w:r>
        <w:rPr>
          <w:rFonts w:ascii="Arial" w:cs="Arial" w:eastAsia="Arial" w:hAnsi="Arial"/>
          <w:sz w:val="20"/>
          <w:szCs w:val="20"/>
        </w:rPr>
        <w:t xml:space="preserve">[PREMIO POR DEFINIR].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Tercer lugar: </w:t>
      </w:r>
      <w:r>
        <w:rPr>
          <w:rFonts w:ascii="Arial" w:cs="Arial" w:eastAsia="Arial" w:hAnsi="Arial"/>
          <w:sz w:val="20"/>
          <w:szCs w:val="20"/>
        </w:rPr>
        <w:t xml:space="preserve">[PREMIO POR DEFINIR].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Los premios no son transferibles ni canjeables por dinero. No se otorgarán menciones honrosas adicionales.</w:t>
      </w:r>
    </w:p>
    <w:p>
      <w:pPr>
        <w:pStyle w:val="Heading1"/>
        <w:spacing w:after="140" w:before="280"/>
      </w:pPr>
      <w:r>
        <w:rPr>
          <w:rFonts w:ascii="Arial" w:cs="Arial" w:eastAsia="Arial" w:hAnsi="Arial"/>
          <w:b/>
          <w:bCs/>
          <w:color w:val="1F2937"/>
          <w:sz w:val="28"/>
          <w:szCs w:val="28"/>
        </w:rPr>
        <w:t xml:space="preserve">11. Propiedad Intelectual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La propiedad intelectual de las ideas, soluciones, propuestas, modelos, prototipos, presentaciones y demás materiales desarrollados por los equipos durante el Torneo pertenecerá exclusivamente a los estudiantes que los hayan creado.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Los participantes declaran y garantizan que los trabajos presentados son originales y no infringen derechos de propiedad intelectual de terceros.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La participación en el Torneo no genera obligación alguna por parte de la Organización Desafiante de implementar, adoptar o utilizar las soluciones presentadas, ni constituye oferta de trabajo o relación laboral, civil o comercial entre los participantes y los organizadores o la Organización Desafiante.</w:t>
      </w:r>
    </w:p>
    <w:p>
      <w:pPr>
        <w:pStyle w:val="Heading1"/>
        <w:spacing w:after="140" w:before="280"/>
      </w:pPr>
      <w:r>
        <w:rPr>
          <w:rFonts w:ascii="Arial" w:cs="Arial" w:eastAsia="Arial" w:hAnsi="Arial"/>
          <w:b/>
          <w:bCs/>
          <w:color w:val="1F2937"/>
          <w:sz w:val="28"/>
          <w:szCs w:val="28"/>
        </w:rPr>
        <w:t xml:space="preserve">12. Confidencialidad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Los participantes se comprometen a guardar reserva sobre toda información de carácter confidencial a la que accedan con ocasión del Torneo, en particular aquella relativa a operaciones, estrategias, procesos, datos o antecedentes de la Organización Desafiante (Becker).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Esta obligación de confidencialidad incluye, sin limitarse a: información comercial, técnica o financiera; bases de datos, listados de clientes o proveedores; estrategias de negocio, proyectos en desarrollo; metodologías y know-how; y cualquier otra información comunicada de forma oral, escrita, electrónica o digital.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La obligación de confidencialidad se extenderá durante toda la duración del Torneo y por un plazo de tres (3) años posteriores a su término. Los participantes responderán por los daños y perjuicios derivados del incumplimiento de esta obligación.</w:t>
      </w:r>
    </w:p>
    <w:p>
      <w:pPr>
        <w:pStyle w:val="Heading1"/>
        <w:spacing w:after="140" w:before="280"/>
      </w:pPr>
      <w:r>
        <w:rPr>
          <w:rFonts w:ascii="Arial" w:cs="Arial" w:eastAsia="Arial" w:hAnsi="Arial"/>
          <w:b/>
          <w:bCs/>
          <w:color w:val="1F2937"/>
          <w:sz w:val="28"/>
          <w:szCs w:val="28"/>
        </w:rPr>
        <w:t xml:space="preserve">13. Tratamiento de Datos Personales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Por el solo hecho de inscribirse, cada participante autoriza expresamente a los organizadores al tratamiento de sus datos personales suministrados con motivo del Torneo, conforme a la Ley N° 19.628 sobre Protección de la Vida Privada y demás normativa aplicable.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El tratamiento de datos estará limitado a lo estrictamente necesario para la ejecución del Torneo y la comunicación con los participantes. Los datos no serán compartidos con terceros ajenos al Torneo, salvo con la Organización Desafiante para los efectos propios del mismo.</w:t>
      </w:r>
    </w:p>
    <w:p>
      <w:pPr>
        <w:pStyle w:val="Heading1"/>
        <w:spacing w:after="140" w:before="280"/>
      </w:pPr>
      <w:r>
        <w:rPr>
          <w:rFonts w:ascii="Arial" w:cs="Arial" w:eastAsia="Arial" w:hAnsi="Arial"/>
          <w:b/>
          <w:bCs/>
          <w:color w:val="1F2937"/>
          <w:sz w:val="28"/>
          <w:szCs w:val="28"/>
        </w:rPr>
        <w:t xml:space="preserve">14. Modificaciones y Contingencias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Los organizadores se reservan el derecho de modificar las presentes Bases, así como las fechas, horarios, lugar o etapas del Torneo, por razones operativas o de fuerza mayor, comunicando oportunamente dichos cambios a los participantes a través de los canales oficiales.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Asimismo, los organizadores podrán declarar desierto el Torneo o suspender su realización por razones fundadas, sin que ello genere derecho a indemnización o reclamo alguno.</w:t>
      </w:r>
    </w:p>
    <w:p>
      <w:pPr>
        <w:pStyle w:val="Heading1"/>
        <w:spacing w:after="140" w:before="280"/>
      </w:pPr>
      <w:r>
        <w:rPr>
          <w:rFonts w:ascii="Arial" w:cs="Arial" w:eastAsia="Arial" w:hAnsi="Arial"/>
          <w:b/>
          <w:bCs/>
          <w:color w:val="1F2937"/>
          <w:sz w:val="28"/>
          <w:szCs w:val="28"/>
        </w:rPr>
        <w:t xml:space="preserve">15. Calendario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4960"/>
        <w:gridCol w:w="2000"/>
      </w:tblGrid>
      <w:tr>
        <w:trPr>
          <w:tblHeader/>
        </w:trP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5D2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Hito</w:t>
            </w:r>
          </w:p>
        </w:tc>
        <w:tc>
          <w:tcPr>
            <w:tcW w:type="dxa" w:w="4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5D2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Descripción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5D2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Fecha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Apertura de inscripciones</w:t>
            </w:r>
          </w:p>
        </w:tc>
        <w:tc>
          <w:tcPr>
            <w:tcW w:type="dxa" w:w="4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Lanzamiento de la convocatoria y difusión por canales oficiales.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[FECHA]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Cierre de inscripciones</w:t>
            </w:r>
          </w:p>
        </w:tc>
        <w:tc>
          <w:tcPr>
            <w:tcW w:type="dxa" w:w="4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Último día para completar el formulario de postulación.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15 de mayo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Confirmación de equipos</w:t>
            </w:r>
          </w:p>
        </w:tc>
        <w:tc>
          <w:tcPr>
            <w:tcW w:type="dxa" w:w="4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Comunicación a los participantes sobre conformación de equipos.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[FECHA]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Día 1 — Lanzamiento</w:t>
            </w:r>
          </w:p>
        </w:tc>
        <w:tc>
          <w:tcPr>
            <w:tcW w:type="dxa" w:w="4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Presentación de equipos, organización desafiante, talleres.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Lunes 18 de mayo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Día 2 — Desarrollo</w:t>
            </w:r>
          </w:p>
        </w:tc>
        <w:tc>
          <w:tcPr>
            <w:tcW w:type="dxa" w:w="4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Jornada de trabajo con mentorías.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Martes 19 de mayo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Día 3 — Demo Day</w:t>
            </w:r>
          </w:p>
        </w:tc>
        <w:tc>
          <w:tcPr>
            <w:tcW w:type="dxa" w:w="4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Presentaciones finales y premiación.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Miércoles 20 de mayo</w:t>
            </w:r>
          </w:p>
        </w:tc>
      </w:tr>
    </w:tbl>
    <w:p>
      <w:r>
        <w:t xml:space="preserve"/>
      </w:r>
    </w:p>
    <w:p>
      <w:pPr>
        <w:pStyle w:val="Heading1"/>
        <w:spacing w:after="140" w:before="280"/>
      </w:pPr>
      <w:r>
        <w:rPr>
          <w:rFonts w:ascii="Arial" w:cs="Arial" w:eastAsia="Arial" w:hAnsi="Arial"/>
          <w:b/>
          <w:bCs/>
          <w:color w:val="1F2937"/>
          <w:sz w:val="28"/>
          <w:szCs w:val="28"/>
        </w:rPr>
        <w:t xml:space="preserve">16. Aceptación de las Bases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La inscripción al Torneo implica el conocimiento, aceptación íntegra y compromiso de cumplimiento de las presentes Bases por parte de cada participante. Cualquier situación no prevista en estas Bases será resuelta por los organizadores, cuyas decisiones serán finales.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Para todos los efectos legales, las presentes Bases se rigen por las leyes de la República de Chile, fijando los participantes domicilio en la ciudad de Santiago.</w:t>
      </w:r>
    </w:p>
    <w:p>
      <w:pPr>
        <w:pStyle w:val="Heading1"/>
        <w:spacing w:after="140" w:before="280"/>
      </w:pPr>
      <w:r>
        <w:rPr>
          <w:rFonts w:ascii="Arial" w:cs="Arial" w:eastAsia="Arial" w:hAnsi="Arial"/>
          <w:b/>
          <w:bCs/>
          <w:color w:val="1F2937"/>
          <w:sz w:val="28"/>
          <w:szCs w:val="28"/>
        </w:rPr>
        <w:t xml:space="preserve">17. Consultas</w:t>
      </w:r>
    </w:p>
    <w:p>
      <w:pPr>
        <w:spacing w:after="120" w:line="280"/>
        <w:jc w:val="both"/>
      </w:pPr>
      <w:r>
        <w:rPr>
          <w:rFonts w:ascii="Arial" w:cs="Arial" w:eastAsia="Arial" w:hAnsi="Arial"/>
          <w:sz w:val="20"/>
          <w:szCs w:val="20"/>
        </w:rPr>
        <w:t xml:space="preserve">Cualquier consulta relativa al Torneo podrá ser dirigida a los canales oficiales de los organizadores: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CEIC: </w:t>
      </w:r>
      <w:r>
        <w:rPr>
          <w:rFonts w:ascii="Arial" w:cs="Arial" w:eastAsia="Arial" w:hAnsi="Arial"/>
          <w:sz w:val="20"/>
          <w:szCs w:val="20"/>
        </w:rPr>
        <w:t xml:space="preserve">[CORREO / RRSS POR DEFINIR].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Takeoff Club: </w:t>
      </w:r>
      <w:r>
        <w:rPr>
          <w:rFonts w:ascii="Arial" w:cs="Arial" w:eastAsia="Arial" w:hAnsi="Arial"/>
          <w:sz w:val="20"/>
          <w:szCs w:val="20"/>
        </w:rPr>
        <w:t xml:space="preserve">[CORREO / RRSS POR DEFINIR].</w:t>
      </w:r>
    </w:p>
    <w:p>
      <w:r>
        <w:t xml:space="preserve"/>
      </w:r>
    </w:p>
    <w:p>
      <w:pPr>
        <w:spacing w:before="200"/>
        <w:jc w:val="center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Santiago, [DÍA] de [MES] de 2026.</w:t>
      </w:r>
    </w:p>
    <w:sectPr>
      <w:headerReference w:type="default" r:id="rId7"/>
      <w:footerReference w:type="default" r:id="rId8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B7280"/>
        <w:sz w:val="16"/>
        <w:szCs w:val="16"/>
      </w:rPr>
      <w:t xml:space="preserve">Página </w:t>
    </w:r>
    <w:r>
      <w:rPr>
        <w:rFonts w:ascii="Arial" w:cs="Arial" w:eastAsia="Arial" w:hAnsi="Arial"/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7280"/>
        <w:sz w:val="16"/>
        <w:szCs w:val="16"/>
      </w:rPr>
      <w:t xml:space="preserve"> de </w:t>
    </w:r>
    <w:r>
      <w:rPr>
        <w:rFonts w:ascii="Arial" w:cs="Arial" w:eastAsia="Arial" w:hAnsi="Arial"/>
        <w:color w:val="6B72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6B7280"/>
        <w:sz w:val="16"/>
        <w:szCs w:val="16"/>
      </w:rPr>
      <w:t xml:space="preserve">Innova Challenge — CEIC × Takeoff Club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2937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E85D2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5a38dc6a5d5f648d3cdbf03a8316bd31749ab73b.png"/><Relationship Id="rId10" Type="http://schemas.openxmlformats.org/officeDocument/2006/relationships/image" Target="media/9c5c6e0cb3cb955e773ab66265bc06c1100d3b2b.png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Innova Challenge 2026</dc:title>
  <dc:creator>CEIC × Takeoff Club</dc:creator>
  <dc:description>Bases y Condiciones del Torneo Innova Challenge</dc:description>
  <cp:lastModifiedBy>Un-named</cp:lastModifiedBy>
  <cp:revision>1</cp:revision>
  <dcterms:created xsi:type="dcterms:W3CDTF">2026-05-04T21:47:17.554Z</dcterms:created>
  <dcterms:modified xsi:type="dcterms:W3CDTF">2026-05-04T21:47:17.567Z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